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networks could go beyond the temporal boundaries and last longer. This is because the use of foreign goods in many Indigenous societies often goes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into a certain period with foreign presence using the complete archaeological context that contains higher frequencies of time indicators instead of the first appearance of those indicators in a given layer. This method is reasonable because it allows a flexibility of imported goods entering Indigenous societies depending on the agency of local people, and a time framework for quantitative analysis for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for each unit, we determined the artificial layer (mostly 10 cm) with indirect colonial impacts in terms of the higher frequency of time indicators representing the European and the Chinese period. Second, we identified the archaeological context (normally consists of 2-3 layers) where the layer belongs to based on the description of soil color, soil texture, and density of potsherds and charcoals. We took into account potsherds and charcoals based on the assumption that a larger population can be reflected by the dense distribution of potsherds and charcoals, and Kiwulan was the biggest settlement with a larger population in 1950</w:t>
      </w:r>
      <w:r>
        <w:t xml:space="preserve"> </w:t>
      </w:r>
      <w:r>
        <w:t xml:space="preserve">(Nakamura 1938: 12)</w:t>
      </w:r>
      <w:r>
        <w:t xml:space="preserve">. Third, we checked if there are radiocarbon ages associated with the context as a cross-validation. Since some radiocarbon ages represent long time ranges, we did not consider the ages that cannot provide useful information.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500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598"/>
        <w:gridCol w:w="665"/>
        <w:gridCol w:w="865"/>
        <w:gridCol w:w="1331"/>
        <w:gridCol w:w="2795"/>
        <w:gridCol w:w="1663"/>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4-432</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11-487</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18-513</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35-530</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148-454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72-545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315-485</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344-649</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504-716</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560-953</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714-918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706-953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681-1053</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795-1059</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864-1052</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768-1160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801-1221</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952-1256</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1076-1263</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1293-1528</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1562-2077</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suggests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Despite the data they used for making inferences are all based on burial contexts, the inferences about Kiwulan social structure are the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to make a better inference to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likely to be also used in their daily life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2020-07-09 12:24:15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2020-07-09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backports        1.1.8    2020-06-17 [1]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0.7.0    2020-07-09 [2] CRAN (R 4.0.2)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1.4.2    2020-06-30 [2] CRAN (R 4.0.0)                     </w:t>
      </w:r>
      <w:r>
        <w:br/>
      </w:r>
      <w:r>
        <w:rPr>
          <w:rStyle w:val="VerbatimChar"/>
        </w:rPr>
        <w:t xml:space="preserve">#&gt;  P generics         0.0.2    2018-11-29 [?] CRAN (R 4.0.0)                     </w:t>
      </w:r>
      <w:r>
        <w:br/>
      </w:r>
      <w:r>
        <w:rPr>
          <w:rStyle w:val="VerbatimChar"/>
        </w:rPr>
        <w:t xml:space="preserve">#&gt;    ggforce          0.3.2    2020-06-23 [1] CRAN (R 4.0.0)                     </w:t>
      </w:r>
      <w:r>
        <w:br/>
      </w:r>
      <w:r>
        <w:rPr>
          <w:rStyle w:val="VerbatimChar"/>
        </w:rPr>
        <w:t xml:space="preserve">#&gt;  P ggmap            3.0.0    2019-02-05 [?] CRAN (R 4.0.0)                     </w:t>
      </w:r>
      <w:r>
        <w:br/>
      </w:r>
      <w:r>
        <w:rPr>
          <w:rStyle w:val="VerbatimChar"/>
        </w:rPr>
        <w:t xml:space="preserve">#&gt;    ggplot2        * 3.3.2    2020-06-19 [1]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htmltools        0.5.0    2020-06-16 [1]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jsonlite         1.7.0    2020-06-25 [1]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knitr            1.29     2020-06-23 [1]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processx         3.4.3    2020-07-05 [1]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raster         * 3.3-7    2020-06-27 [1] CRAN (R 4.0.0)                     </w:t>
      </w:r>
      <w:r>
        <w:br/>
      </w:r>
      <w:r>
        <w:rPr>
          <w:rStyle w:val="VerbatimChar"/>
        </w:rPr>
        <w:t xml:space="preserve">#&gt;    Rcpp             1.0.5    2020-07-06 [1]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rmarkdown        2.3      2020-06-18 [1]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sf             * 0.9-4    2020-06-13 [1]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tibble         * 3.0.2    2020-07-07 [1]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units            0.6-7    2020-06-13 [1]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xfun             0.15     2020-06-21 [1]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[e2a1fb5] 2020-07-09: merge</w:t>
      </w:r>
    </w:p>
    <w:p>
      <w:pPr>
        <w:pStyle w:val="FirstParagraph"/>
      </w:pPr>
      <w:r>
        <w:t xml:space="preserve">Word count: 6534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2020-07-09T19:24:22Z</dcterms:created>
  <dcterms:modified xsi:type="dcterms:W3CDTF">2020-07-09T19:24:22Z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09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